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Согласовано:</w:t>
            </w:r>
          </w:p>
          <w:p>
            <w:pPr>
              <w:spacing w:line="240" w:lineRule="auto"/>
              <w:rPr>
                <w:rFonts w:hAnsi="Times New Roman" w:cs="Times New Roman"/>
                <w:color w:val="000000"/>
                <w:sz w:val="24"/>
                <w:szCs w:val="24"/>
              </w:rPr>
            </w:pPr>
            <w:r>
              <w:rPr>
                <w:rFonts w:hAnsi="Times New Roman" w:cs="Times New Roman"/>
                <w:color w:val="000000"/>
                <w:sz w:val="24"/>
                <w:szCs w:val="24"/>
              </w:rPr>
              <w:t>Зав. эпид. отд.</w:t>
            </w:r>
          </w:p>
          <w:p>
            <w:pPr>
              <w:spacing w:line="240" w:lineRule="auto"/>
              <w:rPr>
                <w:rFonts w:hAnsi="Times New Roman" w:cs="Times New Roman"/>
                <w:color w:val="000000"/>
                <w:sz w:val="24"/>
                <w:szCs w:val="24"/>
              </w:rPr>
            </w:pPr>
            <w:r>
              <w:rPr>
                <w:rFonts w:hAnsi="Times New Roman" w:cs="Times New Roman"/>
                <w:color w:val="000000"/>
                <w:sz w:val="24"/>
                <w:szCs w:val="24"/>
              </w:rPr>
              <w:t>Ф. И. О._____________</w:t>
            </w:r>
            <w:r>
              <w:br/>
            </w:r>
            <w:r>
              <w:rPr>
                <w:rFonts w:hAnsi="Times New Roman" w:cs="Times New Roman"/>
                <w:color w:val="000000"/>
                <w:sz w:val="24"/>
                <w:szCs w:val="24"/>
              </w:rPr>
              <w:t>подпись</w:t>
            </w:r>
          </w:p>
          <w:p>
            <w:pPr>
              <w:spacing w:line="240" w:lineRule="auto"/>
              <w:rPr>
                <w:rFonts w:hAnsi="Times New Roman" w:cs="Times New Roman"/>
                <w:color w:val="000000"/>
                <w:sz w:val="24"/>
                <w:szCs w:val="24"/>
              </w:rPr>
            </w:pPr>
            <w:r>
              <w:rPr>
                <w:rFonts w:hAnsi="Times New Roman" w:cs="Times New Roman"/>
                <w:color w:val="000000"/>
                <w:sz w:val="24"/>
                <w:szCs w:val="24"/>
              </w:rPr>
              <w:t>Дата</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p>
          <w:p>
            <w:pPr>
              <w:spacing w:line="240" w:lineRule="auto"/>
              <w:rPr>
                <w:rFonts w:hAnsi="Times New Roman" w:cs="Times New Roman"/>
                <w:color w:val="000000"/>
                <w:sz w:val="24"/>
                <w:szCs w:val="24"/>
              </w:rPr>
            </w:pPr>
            <w:r>
              <w:rPr>
                <w:rFonts w:hAnsi="Times New Roman" w:cs="Times New Roman"/>
                <w:color w:val="000000"/>
                <w:sz w:val="24"/>
                <w:szCs w:val="24"/>
              </w:rPr>
              <w:t>Главный врач ГУЗ «Больница»</w:t>
            </w:r>
          </w:p>
          <w:p>
            <w:pPr>
              <w:spacing w:line="240" w:lineRule="auto"/>
              <w:rPr>
                <w:rFonts w:hAnsi="Times New Roman" w:cs="Times New Roman"/>
                <w:color w:val="000000"/>
                <w:sz w:val="24"/>
                <w:szCs w:val="24"/>
              </w:rPr>
            </w:pPr>
            <w:r>
              <w:rPr>
                <w:rFonts w:hAnsi="Times New Roman" w:cs="Times New Roman"/>
                <w:color w:val="000000"/>
                <w:sz w:val="24"/>
                <w:szCs w:val="24"/>
              </w:rPr>
              <w:t>Ф. И. О._____________</w:t>
            </w:r>
          </w:p>
          <w:p>
            <w:pPr>
              <w:spacing w:line="240" w:lineRule="auto"/>
              <w:rPr>
                <w:rFonts w:hAnsi="Times New Roman" w:cs="Times New Roman"/>
                <w:color w:val="000000"/>
                <w:sz w:val="24"/>
                <w:szCs w:val="24"/>
              </w:rPr>
            </w:pPr>
            <w:r>
              <w:rPr>
                <w:rFonts w:hAnsi="Times New Roman" w:cs="Times New Roman"/>
                <w:color w:val="000000"/>
                <w:sz w:val="24"/>
                <w:szCs w:val="24"/>
              </w:rPr>
              <w:t>подпись</w:t>
            </w:r>
          </w:p>
          <w:p>
            <w:pPr>
              <w:spacing w:line="240" w:lineRule="auto"/>
              <w:rPr>
                <w:rFonts w:hAnsi="Times New Roman" w:cs="Times New Roman"/>
                <w:color w:val="000000"/>
                <w:sz w:val="24"/>
                <w:szCs w:val="24"/>
              </w:rPr>
            </w:pPr>
            <w:r>
              <w:rPr>
                <w:rFonts w:hAnsi="Times New Roman" w:cs="Times New Roman"/>
                <w:color w:val="000000"/>
                <w:sz w:val="24"/>
                <w:szCs w:val="24"/>
              </w:rPr>
              <w:t>Дата МП</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ПРОГРАММА</w:t>
      </w:r>
      <w:r>
        <w:br/>
      </w:r>
      <w:r>
        <w:rPr>
          <w:rFonts w:hAnsi="Times New Roman" w:cs="Times New Roman"/>
          <w:b/>
          <w:bCs/>
          <w:color w:val="000000"/>
          <w:sz w:val="24"/>
          <w:szCs w:val="24"/>
        </w:rPr>
        <w:t>ПРОИЗВОДСТВЕННОГО КОНТРОЛЯ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по обеспечению безопасности пищевой продукции в процессе ее изготовления в пищеблоке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ГУЗ «Больница»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С ПРИМЕНЕНИЕМ ПРИНЦИПОВ ХАССП</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Настоящая программа разработана в соответствии с нормативной документацией (приложение 29), требованиями ТР ТС 021/2011 «Технический регламент Таможенного союза о безопасности пищевой продукции», утвержденного решением Комиссии ТС от 09.12.2011 № 880, </w:t>
      </w:r>
      <w:r>
        <w:rPr>
          <w:rFonts w:hAnsi="Times New Roman" w:cs="Times New Roman"/>
          <w:color w:val="000000"/>
          <w:sz w:val="24"/>
          <w:szCs w:val="24"/>
        </w:rPr>
        <w:t>СанПиН 2.3/2.4.3590-20</w:t>
      </w:r>
      <w:r>
        <w:rPr>
          <w:rFonts w:hAnsi="Times New Roman" w:cs="Times New Roman"/>
          <w:color w:val="000000"/>
          <w:sz w:val="24"/>
          <w:szCs w:val="24"/>
        </w:rPr>
        <w:t xml:space="preserve"> «Санитарно-эпидемиологические требования к организации общественного питания населения», </w:t>
      </w:r>
      <w:r>
        <w:rPr>
          <w:rFonts w:hAnsi="Times New Roman" w:cs="Times New Roman"/>
          <w:color w:val="000000"/>
          <w:sz w:val="24"/>
          <w:szCs w:val="24"/>
        </w:rPr>
        <w:t>Федерального закона от 21.11.2011 № 323-ФЗ</w:t>
      </w:r>
      <w:r>
        <w:rPr>
          <w:rFonts w:hAnsi="Times New Roman" w:cs="Times New Roman"/>
          <w:color w:val="000000"/>
          <w:sz w:val="24"/>
          <w:szCs w:val="24"/>
        </w:rPr>
        <w:t xml:space="preserve"> «Об основах охраны здоровья граждан в Российской Федерации», статья 39 «Лечебное питание», </w:t>
      </w:r>
      <w:r>
        <w:rPr>
          <w:rFonts w:hAnsi="Times New Roman" w:cs="Times New Roman"/>
          <w:color w:val="000000"/>
          <w:sz w:val="24"/>
          <w:szCs w:val="24"/>
        </w:rPr>
        <w:t>приказа Минздрава России от 05.08.2003 № 330</w:t>
      </w:r>
      <w:r>
        <w:rPr>
          <w:rFonts w:hAnsi="Times New Roman" w:cs="Times New Roman"/>
          <w:color w:val="000000"/>
          <w:sz w:val="24"/>
          <w:szCs w:val="24"/>
        </w:rPr>
        <w:t xml:space="preserve"> «О мерах по совершенствованию лечебного питания в лечебно-профилактических учреждениях Российской Федерации», </w:t>
      </w:r>
      <w:r>
        <w:rPr>
          <w:rFonts w:hAnsi="Times New Roman" w:cs="Times New Roman"/>
          <w:color w:val="000000"/>
          <w:sz w:val="24"/>
          <w:szCs w:val="24"/>
        </w:rPr>
        <w:t>приказа Минздрава России от 15.08.2018 № 533н</w:t>
      </w:r>
      <w:r>
        <w:rPr>
          <w:rFonts w:hAnsi="Times New Roman" w:cs="Times New Roman"/>
          <w:color w:val="000000"/>
          <w:sz w:val="24"/>
          <w:szCs w:val="24"/>
        </w:rPr>
        <w:t xml:space="preserve"> «Об утверждении форм отчетов о...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w:t>
      </w:r>
      <w:r>
        <w:rPr>
          <w:rFonts w:hAnsi="Times New Roman" w:cs="Times New Roman"/>
          <w:color w:val="000000"/>
          <w:sz w:val="24"/>
          <w:szCs w:val="24"/>
        </w:rPr>
        <w:t>приказа Минздрава России от 21.06.2013 № 395н</w:t>
      </w:r>
      <w:r>
        <w:rPr>
          <w:rFonts w:hAnsi="Times New Roman" w:cs="Times New Roman"/>
          <w:color w:val="000000"/>
          <w:sz w:val="24"/>
          <w:szCs w:val="24"/>
        </w:rPr>
        <w:t xml:space="preserve"> «Об утверждении норм лечебного питания», </w:t>
      </w:r>
      <w:r>
        <w:rPr>
          <w:rFonts w:hAnsi="Times New Roman" w:cs="Times New Roman"/>
          <w:color w:val="000000"/>
          <w:sz w:val="24"/>
          <w:szCs w:val="24"/>
        </w:rPr>
        <w:t>приказа Минздрава России от 18.11.2021 № 1068н</w:t>
      </w:r>
      <w:r>
        <w:rPr>
          <w:rFonts w:hAnsi="Times New Roman" w:cs="Times New Roman"/>
          <w:color w:val="000000"/>
          <w:sz w:val="24"/>
          <w:szCs w:val="24"/>
        </w:rPr>
        <w:t xml:space="preserve"> «Об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 </w:t>
      </w:r>
      <w:r>
        <w:rPr>
          <w:rFonts w:hAnsi="Times New Roman" w:cs="Times New Roman"/>
          <w:color w:val="000000"/>
          <w:sz w:val="24"/>
          <w:szCs w:val="24"/>
        </w:rPr>
        <w:t>приказа Минздрава России от 23.09.2020 № 1008н</w:t>
      </w:r>
      <w:r>
        <w:rPr>
          <w:rFonts w:hAnsi="Times New Roman" w:cs="Times New Roman"/>
          <w:color w:val="000000"/>
          <w:sz w:val="24"/>
          <w:szCs w:val="24"/>
        </w:rPr>
        <w:t xml:space="preserve"> «Об утверждении порядка обеспечения пациентов лечебным питанием».</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устанавливает требования к обеспечению безопасности пищевой продукции в процессе ее производства (изготовления); организации производственного контроля в ГУЗ ВО «Больница №» (далее – Учреждение) с применением принципов ХАССП (Анализа опасностей и критических контрольных точек, Hazard Analysis and Critical Control Points).</w:t>
      </w:r>
    </w:p>
    <w:p>
      <w:pPr>
        <w:spacing w:line="240" w:lineRule="auto"/>
        <w:rPr>
          <w:rFonts w:hAnsi="Times New Roman" w:cs="Times New Roman"/>
          <w:color w:val="000000"/>
          <w:sz w:val="24"/>
          <w:szCs w:val="24"/>
        </w:rPr>
      </w:pPr>
      <w:r>
        <w:rPr>
          <w:rFonts w:hAnsi="Times New Roman" w:cs="Times New Roman"/>
          <w:color w:val="000000"/>
          <w:sz w:val="24"/>
          <w:szCs w:val="24"/>
        </w:rPr>
        <w:t>Целью производственного контроля качества пищевой продукции в Учреждении является обеспечение соответствия выпускаемой в употребление пищевой продукции требованиям Технических регламентов Таможенного союза в процессе ее производства и реализации.</w:t>
      </w:r>
    </w:p>
    <w:p>
      <w:pPr>
        <w:spacing w:line="240" w:lineRule="auto"/>
        <w:rPr>
          <w:rFonts w:hAnsi="Times New Roman" w:cs="Times New Roman"/>
          <w:color w:val="000000"/>
          <w:sz w:val="24"/>
          <w:szCs w:val="24"/>
        </w:rPr>
      </w:pPr>
      <w:r>
        <w:rPr>
          <w:rFonts w:hAnsi="Times New Roman" w:cs="Times New Roman"/>
          <w:color w:val="000000"/>
          <w:sz w:val="24"/>
          <w:szCs w:val="24"/>
        </w:rPr>
        <w:t>При осуществлении процессов изготовления пищевых продуктов изготовитель должен разработать, внедрить и поддерживать процедуры, основанные на принципах ХАССП. Это следующие процедуры:</w:t>
      </w:r>
    </w:p>
    <w:p>
      <w:pPr>
        <w:spacing w:line="240" w:lineRule="auto"/>
        <w:rPr>
          <w:rFonts w:hAnsi="Times New Roman" w:cs="Times New Roman"/>
          <w:color w:val="000000"/>
          <w:sz w:val="24"/>
          <w:szCs w:val="24"/>
        </w:rPr>
      </w:pPr>
      <w:r>
        <w:rPr>
          <w:rFonts w:hAnsi="Times New Roman" w:cs="Times New Roman"/>
          <w:color w:val="000000"/>
          <w:sz w:val="24"/>
          <w:szCs w:val="24"/>
        </w:rPr>
        <w:t>1. Выбор необходимых для обеспечения безопасности пищевых продуктов и технологических процессов изготовления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2. Выбор последовательности и поточности технологических операций.</w:t>
      </w:r>
    </w:p>
    <w:p>
      <w:pPr>
        <w:spacing w:line="240" w:lineRule="auto"/>
        <w:rPr>
          <w:rFonts w:hAnsi="Times New Roman" w:cs="Times New Roman"/>
          <w:color w:val="000000"/>
          <w:sz w:val="24"/>
          <w:szCs w:val="24"/>
        </w:rPr>
      </w:pPr>
      <w:r>
        <w:rPr>
          <w:rFonts w:hAnsi="Times New Roman" w:cs="Times New Roman"/>
          <w:color w:val="000000"/>
          <w:sz w:val="24"/>
          <w:szCs w:val="24"/>
        </w:rPr>
        <w:t>3. Определение контролируемых точек технологических операций в программе производственного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4. Проведение контроля за продовольственным сырьем, технологическими средствами, пищевой продукцией, обеспечивающими достоверность и полноту контроля.</w:t>
      </w:r>
    </w:p>
    <w:p>
      <w:pPr>
        <w:spacing w:line="240" w:lineRule="auto"/>
        <w:rPr>
          <w:rFonts w:hAnsi="Times New Roman" w:cs="Times New Roman"/>
          <w:color w:val="000000"/>
          <w:sz w:val="24"/>
          <w:szCs w:val="24"/>
        </w:rPr>
      </w:pPr>
      <w:r>
        <w:rPr>
          <w:rFonts w:hAnsi="Times New Roman" w:cs="Times New Roman"/>
          <w:color w:val="000000"/>
          <w:sz w:val="24"/>
          <w:szCs w:val="24"/>
        </w:rPr>
        <w:t>5. Проведение контроля за функционированием технического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6. Обеспечение документирования информации о контролируемых этапах технологических операций и контроля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7. Соблюдение условий хранения и транспортировки пищевых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8. Содержание производственных помещений, технологического оборудования, инвентаря в состоянии, исключающем загрязнения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9. Создание условий для соблюдения правил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10. Выбор способов и установление периодичности проведения уборки, мойки, дезинфекции, дезинсекции и дератизации производственных помещений, инвентаря,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11. Ведение и хранение документации, подтверждающей соответствие произведенной пищевой продукции требованиям Технических регламентов Таможенного союза.</w:t>
      </w:r>
    </w:p>
    <w:p>
      <w:pPr>
        <w:spacing w:line="240" w:lineRule="auto"/>
        <w:rPr>
          <w:rFonts w:hAnsi="Times New Roman" w:cs="Times New Roman"/>
          <w:color w:val="000000"/>
          <w:sz w:val="24"/>
          <w:szCs w:val="24"/>
        </w:rPr>
      </w:pPr>
      <w:r>
        <w:rPr>
          <w:rFonts w:hAnsi="Times New Roman" w:cs="Times New Roman"/>
          <w:color w:val="000000"/>
          <w:sz w:val="24"/>
          <w:szCs w:val="24"/>
        </w:rPr>
        <w:t>12. Прослеживание пищевой продукции.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Состав программы производственного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производственного контроля с применением принципов ХАССП включает следующие данные:</w:t>
      </w:r>
    </w:p>
    <w:p>
      <w:pPr>
        <w:spacing w:line="240" w:lineRule="auto"/>
        <w:rPr>
          <w:rFonts w:hAnsi="Times New Roman" w:cs="Times New Roman"/>
          <w:color w:val="000000"/>
          <w:sz w:val="24"/>
          <w:szCs w:val="24"/>
        </w:rPr>
      </w:pPr>
      <w:r>
        <w:rPr>
          <w:rFonts w:hAnsi="Times New Roman" w:cs="Times New Roman"/>
          <w:color w:val="000000"/>
          <w:sz w:val="24"/>
          <w:szCs w:val="24"/>
        </w:rPr>
        <w:t>2.1. Требования к оборудованию пищеблока, инвентарю, посуде.</w:t>
      </w:r>
    </w:p>
    <w:p>
      <w:pPr>
        <w:spacing w:line="240" w:lineRule="auto"/>
        <w:rPr>
          <w:rFonts w:hAnsi="Times New Roman" w:cs="Times New Roman"/>
          <w:color w:val="000000"/>
          <w:sz w:val="24"/>
          <w:szCs w:val="24"/>
        </w:rPr>
      </w:pPr>
      <w:r>
        <w:rPr>
          <w:rFonts w:hAnsi="Times New Roman" w:cs="Times New Roman"/>
          <w:color w:val="000000"/>
          <w:sz w:val="24"/>
          <w:szCs w:val="24"/>
        </w:rPr>
        <w:t>2.2. Требования к условиям хранения, приготовления и реализации пищевых продуктов и кулинарных изделий.</w:t>
      </w:r>
    </w:p>
    <w:p>
      <w:pPr>
        <w:spacing w:line="240" w:lineRule="auto"/>
        <w:rPr>
          <w:rFonts w:hAnsi="Times New Roman" w:cs="Times New Roman"/>
          <w:color w:val="000000"/>
          <w:sz w:val="24"/>
          <w:szCs w:val="24"/>
        </w:rPr>
      </w:pPr>
      <w:r>
        <w:rPr>
          <w:rFonts w:hAnsi="Times New Roman" w:cs="Times New Roman"/>
          <w:color w:val="000000"/>
          <w:sz w:val="24"/>
          <w:szCs w:val="24"/>
        </w:rPr>
        <w:t>2.3. Данные для обеспечения безопасности в процессе производства (изготовления) пищевой продукции Технических регламентов Таможенного союза на отдельные виды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2.4.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опасные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2.5. Предельные значения параметров, контролируемых в критических контрольных точках.</w:t>
      </w:r>
    </w:p>
    <w:p>
      <w:pPr>
        <w:spacing w:line="240" w:lineRule="auto"/>
        <w:rPr>
          <w:rFonts w:hAnsi="Times New Roman" w:cs="Times New Roman"/>
          <w:color w:val="000000"/>
          <w:sz w:val="24"/>
          <w:szCs w:val="24"/>
        </w:rPr>
      </w:pPr>
      <w:r>
        <w:rPr>
          <w:rFonts w:hAnsi="Times New Roman" w:cs="Times New Roman"/>
          <w:color w:val="000000"/>
          <w:sz w:val="24"/>
          <w:szCs w:val="24"/>
        </w:rPr>
        <w:t>2.6. Порядок мониторинга критических контрольных точек процесса производства (изготовления).</w:t>
      </w:r>
    </w:p>
    <w:p>
      <w:pPr>
        <w:spacing w:line="240" w:lineRule="auto"/>
        <w:rPr>
          <w:rFonts w:hAnsi="Times New Roman" w:cs="Times New Roman"/>
          <w:color w:val="000000"/>
          <w:sz w:val="24"/>
          <w:szCs w:val="24"/>
        </w:rPr>
      </w:pPr>
      <w:r>
        <w:rPr>
          <w:rFonts w:hAnsi="Times New Roman" w:cs="Times New Roman"/>
          <w:color w:val="000000"/>
          <w:sz w:val="24"/>
          <w:szCs w:val="24"/>
        </w:rPr>
        <w:t>2.7. Установление порядка действий в случае отклонения значений показателей, указанных в пункте 2.3 настоящей части, от установленных предельных значений.</w:t>
      </w:r>
    </w:p>
    <w:p>
      <w:pPr>
        <w:spacing w:line="240" w:lineRule="auto"/>
        <w:rPr>
          <w:rFonts w:hAnsi="Times New Roman" w:cs="Times New Roman"/>
          <w:color w:val="000000"/>
          <w:sz w:val="24"/>
          <w:szCs w:val="24"/>
        </w:rPr>
      </w:pPr>
      <w:r>
        <w:rPr>
          <w:rFonts w:hAnsi="Times New Roman" w:cs="Times New Roman"/>
          <w:color w:val="000000"/>
          <w:sz w:val="24"/>
          <w:szCs w:val="24"/>
        </w:rPr>
        <w:t>2.8.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2.9. Периодичность проведения уборки, мойки, дезинфекции, дератизации и дезинсекции производственных помещений, чистки, мойки и дезинфекции технологических оборудования и инвентаря, используемых в процессе производства (изготовления) пищевой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2.10. Меры по предотвращению проникновения в производственные помещения грызунов, насекомых, синантропных птиц и животных.</w:t>
      </w:r>
    </w:p>
    <w:p>
      <w:pPr>
        <w:spacing w:line="240" w:lineRule="auto"/>
        <w:rPr>
          <w:rFonts w:hAnsi="Times New Roman" w:cs="Times New Roman"/>
          <w:color w:val="000000"/>
          <w:sz w:val="24"/>
          <w:szCs w:val="24"/>
        </w:rPr>
      </w:pPr>
      <w:r>
        <w:rPr>
          <w:rFonts w:hAnsi="Times New Roman" w:cs="Times New Roman"/>
          <w:color w:val="000000"/>
          <w:sz w:val="24"/>
          <w:szCs w:val="24"/>
        </w:rPr>
        <w:t>2.11. Требования к документации, обеспечивающей фиксацию параметров мониторинга контроля качества пищевой продукции.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Размещение пищеблока и технологическое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3.1. Пищеблок расположен в отдельно стоящем, одноэтажном, кирпичном здании. Проектная мощность пищеблока рассчитана на 300 коек.</w:t>
      </w:r>
    </w:p>
    <w:p>
      <w:pPr>
        <w:spacing w:line="240" w:lineRule="auto"/>
        <w:rPr>
          <w:rFonts w:hAnsi="Times New Roman" w:cs="Times New Roman"/>
          <w:color w:val="000000"/>
          <w:sz w:val="24"/>
          <w:szCs w:val="24"/>
        </w:rPr>
      </w:pPr>
      <w:r>
        <w:rPr>
          <w:rFonts w:hAnsi="Times New Roman" w:cs="Times New Roman"/>
          <w:color w:val="000000"/>
          <w:sz w:val="24"/>
          <w:szCs w:val="24"/>
        </w:rPr>
        <w:t>Набор производственных и складских помещений показан на план-схеме пищеблока (приложение 1). Пищеблок централизованно обеспечен холодным и горячим водоснабжением, канализацией.</w:t>
      </w:r>
    </w:p>
    <w:p>
      <w:pPr>
        <w:spacing w:line="240" w:lineRule="auto"/>
        <w:rPr>
          <w:rFonts w:hAnsi="Times New Roman" w:cs="Times New Roman"/>
          <w:color w:val="000000"/>
          <w:sz w:val="24"/>
          <w:szCs w:val="24"/>
        </w:rPr>
      </w:pPr>
      <w:r>
        <w:rPr>
          <w:rFonts w:hAnsi="Times New Roman" w:cs="Times New Roman"/>
          <w:color w:val="000000"/>
          <w:sz w:val="24"/>
          <w:szCs w:val="24"/>
        </w:rPr>
        <w:t>3.2. Технологическое оборудование на пищеблоке имеется в достаточном количестве – «Оснащение пищеблока оборудованием» (приложение 2). Все технологическое оборудование должно быть исправно. Для поддержания оборудования в исправном состоянии проводятся профилактическое обслуживание и ремонт. В журнале (приложение 3) ведется учет проведенных ремонтных работ и профилактического обслуживания.</w:t>
      </w:r>
    </w:p>
    <w:p>
      <w:pPr>
        <w:spacing w:line="240" w:lineRule="auto"/>
        <w:rPr>
          <w:rFonts w:hAnsi="Times New Roman" w:cs="Times New Roman"/>
          <w:color w:val="000000"/>
          <w:sz w:val="24"/>
          <w:szCs w:val="24"/>
        </w:rPr>
      </w:pPr>
      <w:r>
        <w:rPr>
          <w:rFonts w:hAnsi="Times New Roman" w:cs="Times New Roman"/>
          <w:color w:val="000000"/>
          <w:sz w:val="24"/>
          <w:szCs w:val="24"/>
        </w:rPr>
        <w:t>3.3. Производственное оборудование, разделочный инвентарь и посуда должны отвечать следующим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 столы, предназначенные для обработки пищевых продуктов, должны быть цельнометаллическими;</w:t>
      </w:r>
    </w:p>
    <w:p>
      <w:pPr>
        <w:spacing w:line="240" w:lineRule="auto"/>
        <w:rPr>
          <w:rFonts w:hAnsi="Times New Roman" w:cs="Times New Roman"/>
          <w:color w:val="000000"/>
          <w:sz w:val="24"/>
          <w:szCs w:val="24"/>
        </w:rPr>
      </w:pPr>
      <w:r>
        <w:rPr>
          <w:rFonts w:hAnsi="Times New Roman" w:cs="Times New Roman"/>
          <w:color w:val="000000"/>
          <w:sz w:val="24"/>
          <w:szCs w:val="24"/>
        </w:rPr>
        <w:t>– 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w:t>
      </w:r>
    </w:p>
    <w:p>
      <w:pPr>
        <w:spacing w:line="240" w:lineRule="auto"/>
        <w:rPr>
          <w:rFonts w:hAnsi="Times New Roman" w:cs="Times New Roman"/>
          <w:color w:val="000000"/>
          <w:sz w:val="24"/>
          <w:szCs w:val="24"/>
        </w:rPr>
      </w:pPr>
      <w:r>
        <w:rPr>
          <w:rFonts w:hAnsi="Times New Roman" w:cs="Times New Roman"/>
          <w:color w:val="000000"/>
          <w:sz w:val="24"/>
          <w:szCs w:val="24"/>
        </w:rPr>
        <w:t>– доски и ножи должны быть промаркированы: «СМ» – сырое мясо, «СК» – сырые куры, «СР» – сырая рыба, «СО» – сырые овощи, «ВМ» – вареное мясо, «ВР» – вареная рыба, «ВО» – вареные овощи, «Гастрономия», «Сельдь», «Х» – хлеб, «Зелень»;</w:t>
      </w:r>
    </w:p>
    <w:p>
      <w:pPr>
        <w:spacing w:line="240" w:lineRule="auto"/>
        <w:rPr>
          <w:rFonts w:hAnsi="Times New Roman" w:cs="Times New Roman"/>
          <w:color w:val="000000"/>
          <w:sz w:val="24"/>
          <w:szCs w:val="24"/>
        </w:rPr>
      </w:pPr>
      <w:r>
        <w:rPr>
          <w:rFonts w:hAnsi="Times New Roman" w:cs="Times New Roman"/>
          <w:color w:val="000000"/>
          <w:sz w:val="24"/>
          <w:szCs w:val="24"/>
        </w:rPr>
        <w:t>– посуда, используемая для приготовления и хранения пищи, должна быть изготовлена из материалов, безопасных для здоровья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для кипячения молока выделяют отдельную посуду;</w:t>
      </w:r>
    </w:p>
    <w:p>
      <w:pPr>
        <w:spacing w:line="240" w:lineRule="auto"/>
        <w:rPr>
          <w:rFonts w:hAnsi="Times New Roman" w:cs="Times New Roman"/>
          <w:color w:val="000000"/>
          <w:sz w:val="24"/>
          <w:szCs w:val="24"/>
        </w:rPr>
      </w:pPr>
      <w:r>
        <w:rPr>
          <w:rFonts w:hAnsi="Times New Roman" w:cs="Times New Roman"/>
          <w:color w:val="000000"/>
          <w:sz w:val="24"/>
          <w:szCs w:val="24"/>
        </w:rPr>
        <w:t>– кухонная посуда, столы, оборудование, инвентарь должны быть промаркированы и использоваться по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 посуда хранится на решетчатых полках и (или) стеллажах на высоте не менее 50 см от пола.</w:t>
      </w:r>
    </w:p>
    <w:p>
      <w:pPr>
        <w:spacing w:line="240" w:lineRule="auto"/>
        <w:rPr>
          <w:rFonts w:hAnsi="Times New Roman" w:cs="Times New Roman"/>
          <w:color w:val="000000"/>
          <w:sz w:val="24"/>
          <w:szCs w:val="24"/>
        </w:rPr>
      </w:pPr>
      <w:r>
        <w:rPr>
          <w:rFonts w:hAnsi="Times New Roman" w:cs="Times New Roman"/>
          <w:color w:val="000000"/>
          <w:sz w:val="24"/>
          <w:szCs w:val="24"/>
        </w:rPr>
        <w:t>3.4. Каждая группа помещений (производственные, складские, санитарно-бытовые) оборудуется раздельными системами приточно-вытяжной вентиляции с механическим и естественным побуждением.</w:t>
      </w:r>
    </w:p>
    <w:p>
      <w:pPr>
        <w:spacing w:line="240" w:lineRule="auto"/>
        <w:rPr>
          <w:rFonts w:hAnsi="Times New Roman" w:cs="Times New Roman"/>
          <w:color w:val="000000"/>
          <w:sz w:val="24"/>
          <w:szCs w:val="24"/>
        </w:rPr>
      </w:pPr>
      <w:r>
        <w:rPr>
          <w:rFonts w:hAnsi="Times New Roman" w:cs="Times New Roman"/>
          <w:color w:val="000000"/>
          <w:sz w:val="24"/>
          <w:szCs w:val="24"/>
        </w:rPr>
        <w:t>Технологическое оборудование, являющееся источником выделения тепла, газов, оборудуется локальными вытяжными системами вентиляции в зоне максимального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Ежегодно учреждение обязано проводить поверку вентиляционного оборудования с привлечением специализированной организации, о чем составляется акт поверки.</w:t>
      </w:r>
    </w:p>
    <w:p>
      <w:pPr>
        <w:spacing w:line="240" w:lineRule="auto"/>
        <w:rPr>
          <w:rFonts w:hAnsi="Times New Roman" w:cs="Times New Roman"/>
          <w:color w:val="000000"/>
          <w:sz w:val="24"/>
          <w:szCs w:val="24"/>
        </w:rPr>
      </w:pPr>
      <w:r>
        <w:rPr>
          <w:rFonts w:hAnsi="Times New Roman" w:cs="Times New Roman"/>
          <w:color w:val="000000"/>
          <w:sz w:val="24"/>
          <w:szCs w:val="24"/>
        </w:rPr>
        <w:t>3.5. 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pPr>
        <w:spacing w:line="240" w:lineRule="auto"/>
        <w:rPr>
          <w:rFonts w:hAnsi="Times New Roman" w:cs="Times New Roman"/>
          <w:color w:val="000000"/>
          <w:sz w:val="24"/>
          <w:szCs w:val="24"/>
        </w:rPr>
      </w:pPr>
      <w:r>
        <w:rPr>
          <w:rFonts w:hAnsi="Times New Roman" w:cs="Times New Roman"/>
          <w:color w:val="000000"/>
          <w:sz w:val="24"/>
          <w:szCs w:val="24"/>
        </w:rPr>
        <w:t>3.6. Во всех производственных помещениях, моечных, санузле устанавливаются раковины для мытья рук с подводкой горячей и холодной воды через смесители.</w:t>
      </w:r>
    </w:p>
    <w:p>
      <w:pPr>
        <w:spacing w:line="240" w:lineRule="auto"/>
        <w:rPr>
          <w:rFonts w:hAnsi="Times New Roman" w:cs="Times New Roman"/>
          <w:color w:val="000000"/>
          <w:sz w:val="24"/>
          <w:szCs w:val="24"/>
        </w:rPr>
      </w:pPr>
      <w:r>
        <w:rPr>
          <w:rFonts w:hAnsi="Times New Roman" w:cs="Times New Roman"/>
          <w:color w:val="000000"/>
          <w:sz w:val="24"/>
          <w:szCs w:val="24"/>
        </w:rPr>
        <w:t>3.7. 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3.8. Кухонная посуда и мелкий деревянный инвентарь обрабатываются в соответствии с инструкцией (приложение 4). Технологическое оборудование обрабатывается в соответствии с инструкцией по эксплуатации. Съемные части – в соответствии с инструкцией по обработке (приложение 5).</w:t>
      </w:r>
    </w:p>
    <w:p>
      <w:pPr>
        <w:spacing w:line="240" w:lineRule="auto"/>
        <w:rPr>
          <w:rFonts w:hAnsi="Times New Roman" w:cs="Times New Roman"/>
          <w:color w:val="000000"/>
          <w:sz w:val="24"/>
          <w:szCs w:val="24"/>
        </w:rPr>
      </w:pPr>
      <w:r>
        <w:rPr>
          <w:rFonts w:hAnsi="Times New Roman" w:cs="Times New Roman"/>
          <w:color w:val="000000"/>
          <w:sz w:val="24"/>
          <w:szCs w:val="24"/>
        </w:rPr>
        <w:t>3.9. 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w:t>
      </w:r>
    </w:p>
    <w:p>
      <w:pPr>
        <w:spacing w:line="240" w:lineRule="auto"/>
        <w:rPr>
          <w:rFonts w:hAnsi="Times New Roman" w:cs="Times New Roman"/>
          <w:color w:val="000000"/>
          <w:sz w:val="24"/>
          <w:szCs w:val="24"/>
        </w:rPr>
      </w:pPr>
      <w:r>
        <w:rPr>
          <w:rFonts w:hAnsi="Times New Roman" w:cs="Times New Roman"/>
          <w:color w:val="000000"/>
          <w:sz w:val="24"/>
          <w:szCs w:val="24"/>
        </w:rPr>
        <w:t>3.10. Рабочие столы, оборудование на пищеблоке и после каждого цикла работ моют водой с применением разрешенных моющих средств и проводят дезинфекцию разрешенным дезинфицирующим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3.11. Использование помещений, оборудования и инвентаря проводится в соответствии с алгоритмами пищеблока (приложение 6).</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Требования к персоналу</w:t>
      </w:r>
    </w:p>
    <w:p>
      <w:pPr>
        <w:spacing w:line="240" w:lineRule="auto"/>
        <w:rPr>
          <w:rFonts w:hAnsi="Times New Roman" w:cs="Times New Roman"/>
          <w:color w:val="000000"/>
          <w:sz w:val="24"/>
          <w:szCs w:val="24"/>
        </w:rPr>
      </w:pPr>
      <w:r>
        <w:rPr>
          <w:rFonts w:hAnsi="Times New Roman" w:cs="Times New Roman"/>
          <w:color w:val="000000"/>
          <w:sz w:val="24"/>
          <w:szCs w:val="24"/>
        </w:rPr>
        <w:t>4.1. К работе на пищеблоке допускаются лица, имеющие личную медицинскую книжку установленного образца, прошедшие обязательный медицинский осмотр, гигиеническое обучение по программе «Общественное питание», получившие допуск к работе. Медицинский осмотр проводится ежегодно. Гигиеническое обучение – один раз в два года.</w:t>
      </w:r>
    </w:p>
    <w:p>
      <w:pPr>
        <w:spacing w:line="240" w:lineRule="auto"/>
        <w:rPr>
          <w:rFonts w:hAnsi="Times New Roman" w:cs="Times New Roman"/>
          <w:color w:val="000000"/>
          <w:sz w:val="24"/>
          <w:szCs w:val="24"/>
        </w:rPr>
      </w:pPr>
      <w:r>
        <w:rPr>
          <w:rFonts w:hAnsi="Times New Roman" w:cs="Times New Roman"/>
          <w:color w:val="000000"/>
          <w:sz w:val="24"/>
          <w:szCs w:val="24"/>
        </w:rPr>
        <w:t>Перечень обязательных исследований и осмотров специалистов (согласно Программе производственного контроля ГУЗ «Больница»):</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Должность</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Нос-во возбуд.</w:t>
            </w:r>
          </w:p>
          <w:p>
            <w:pPr>
              <w:spacing w:line="240" w:lineRule="auto"/>
              <w:rPr>
                <w:rFonts w:hAnsi="Times New Roman" w:cs="Times New Roman"/>
                <w:color w:val="000000"/>
                <w:sz w:val="24"/>
                <w:szCs w:val="24"/>
              </w:rPr>
            </w:pPr>
            <w:r>
              <w:rPr>
                <w:rFonts w:hAnsi="Times New Roman" w:cs="Times New Roman"/>
                <w:b/>
                <w:bCs/>
                <w:color w:val="000000"/>
                <w:sz w:val="24"/>
                <w:szCs w:val="24"/>
              </w:rPr>
              <w:t>ОКИ, брюшной тиф</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Кровь </w:t>
            </w:r>
          </w:p>
          <w:p>
            <w:pPr>
              <w:spacing w:line="240" w:lineRule="auto"/>
              <w:rPr>
                <w:rFonts w:hAnsi="Times New Roman" w:cs="Times New Roman"/>
                <w:color w:val="000000"/>
                <w:sz w:val="24"/>
                <w:szCs w:val="24"/>
              </w:rPr>
            </w:pPr>
            <w:r>
              <w:rPr>
                <w:rFonts w:hAnsi="Times New Roman" w:cs="Times New Roman"/>
                <w:b/>
                <w:bCs/>
                <w:color w:val="000000"/>
                <w:sz w:val="24"/>
                <w:szCs w:val="24"/>
              </w:rPr>
              <w:t>RW</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Мазки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 гн </w:t>
            </w:r>
          </w:p>
        </w:tc>
        <w:tc>
          <w:tcPr>
            <w:tcW w:w="0" w:type="auto"/>
            <w:gridSpan w:val="2"/>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Исследование на:</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Кровь</w:t>
            </w:r>
          </w:p>
          <w:p>
            <w:pPr>
              <w:spacing w:line="240" w:lineRule="auto"/>
              <w:rPr>
                <w:rFonts w:hAnsi="Times New Roman" w:cs="Times New Roman"/>
                <w:color w:val="000000"/>
                <w:sz w:val="24"/>
                <w:szCs w:val="24"/>
              </w:rPr>
            </w:pPr>
            <w:r>
              <w:rPr>
                <w:rFonts w:hAnsi="Times New Roman" w:cs="Times New Roman"/>
                <w:b/>
                <w:bCs/>
                <w:color w:val="000000"/>
                <w:sz w:val="24"/>
                <w:szCs w:val="24"/>
              </w:rPr>
              <w:t>На</w:t>
            </w:r>
          </w:p>
          <w:p>
            <w:pPr>
              <w:spacing w:line="240" w:lineRule="auto"/>
              <w:rPr>
                <w:rFonts w:hAnsi="Times New Roman" w:cs="Times New Roman"/>
                <w:color w:val="000000"/>
                <w:sz w:val="24"/>
                <w:szCs w:val="24"/>
              </w:rPr>
            </w:pPr>
            <w:r>
              <w:rPr>
                <w:rFonts w:hAnsi="Times New Roman" w:cs="Times New Roman"/>
                <w:b/>
                <w:bCs/>
                <w:color w:val="000000"/>
                <w:sz w:val="24"/>
                <w:szCs w:val="24"/>
              </w:rPr>
              <w:t>aHBS</w:t>
            </w:r>
          </w:p>
          <w:p>
            <w:pPr>
              <w:spacing w:line="240" w:lineRule="auto"/>
              <w:rPr>
                <w:rFonts w:hAnsi="Times New Roman" w:cs="Times New Roman"/>
                <w:color w:val="000000"/>
                <w:sz w:val="24"/>
                <w:szCs w:val="24"/>
              </w:rPr>
            </w:pPr>
            <w:r>
              <w:rPr>
                <w:rFonts w:hAnsi="Times New Roman" w:cs="Times New Roman"/>
                <w:b/>
                <w:bCs/>
                <w:color w:val="000000"/>
                <w:sz w:val="24"/>
                <w:szCs w:val="24"/>
              </w:rPr>
              <w:t>НВ</w:t>
            </w:r>
            <w:r>
              <w:rPr>
                <w:rFonts w:hAnsi="Times New Roman" w:cs="Times New Roman"/>
                <w:b/>
                <w:bCs/>
                <w:color w:val="000000"/>
                <w:sz w:val="24"/>
                <w:szCs w:val="24"/>
              </w:rPr>
              <w:t>s</w:t>
            </w:r>
            <w:r>
              <w:rPr>
                <w:rFonts w:hAnsi="Times New Roman" w:cs="Times New Roman"/>
                <w:b/>
                <w:bCs/>
                <w:color w:val="000000"/>
                <w:sz w:val="24"/>
                <w:szCs w:val="24"/>
              </w:rPr>
              <w:t xml:space="preserve"> А</w:t>
            </w:r>
            <w:r>
              <w:rPr>
                <w:rFonts w:hAnsi="Times New Roman" w:cs="Times New Roman"/>
                <w:b/>
                <w:bCs/>
                <w:color w:val="000000"/>
                <w:sz w:val="24"/>
                <w:szCs w:val="24"/>
              </w:rPr>
              <w:t>g</w:t>
            </w:r>
          </w:p>
          <w:p>
            <w:pPr>
              <w:spacing w:line="240" w:lineRule="auto"/>
              <w:rPr>
                <w:rFonts w:hAnsi="Times New Roman" w:cs="Times New Roman"/>
                <w:color w:val="000000"/>
                <w:sz w:val="24"/>
                <w:szCs w:val="24"/>
              </w:rPr>
            </w:pPr>
            <w:r>
              <w:rPr>
                <w:rFonts w:hAnsi="Times New Roman" w:cs="Times New Roman"/>
                <w:b/>
                <w:bCs/>
                <w:color w:val="000000"/>
                <w:sz w:val="24"/>
                <w:szCs w:val="24"/>
              </w:rPr>
              <w:t>а/НС</w:t>
            </w:r>
            <w:r>
              <w:rPr>
                <w:rFonts w:hAnsi="Times New Roman" w:cs="Times New Roman"/>
                <w:b/>
                <w:bCs/>
                <w:color w:val="000000"/>
                <w:sz w:val="24"/>
                <w:szCs w:val="24"/>
              </w:rPr>
              <w:t>V</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Кровь на</w:t>
            </w:r>
          </w:p>
          <w:p>
            <w:pPr>
              <w:spacing w:line="240" w:lineRule="auto"/>
              <w:rPr>
                <w:rFonts w:hAnsi="Times New Roman" w:cs="Times New Roman"/>
                <w:color w:val="000000"/>
                <w:sz w:val="24"/>
                <w:szCs w:val="24"/>
              </w:rPr>
            </w:pPr>
            <w:r>
              <w:rPr>
                <w:rFonts w:hAnsi="Times New Roman" w:cs="Times New Roman"/>
                <w:b/>
                <w:bCs/>
                <w:color w:val="000000"/>
                <w:sz w:val="24"/>
                <w:szCs w:val="24"/>
              </w:rPr>
              <w:t>ВИЧ</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Флюорография</w:t>
            </w:r>
          </w:p>
          <w:p>
            <w:pPr>
              <w:spacing w:line="240" w:lineRule="auto"/>
              <w:rPr>
                <w:rFonts w:hAnsi="Times New Roman" w:cs="Times New Roman"/>
                <w:color w:val="000000"/>
                <w:sz w:val="24"/>
                <w:szCs w:val="24"/>
              </w:rPr>
            </w:pP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Терапевт</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Дермато</w:t>
            </w:r>
            <w:r>
              <w:rPr>
                <w:rFonts w:hAnsi="Times New Roman" w:cs="Times New Roman"/>
                <w:b/>
                <w:bCs/>
                <w:color w:val="000000"/>
                <w:sz w:val="24"/>
                <w:szCs w:val="24"/>
              </w:rPr>
              <w:t>венеролог</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Стоматолог</w:t>
            </w:r>
          </w:p>
        </w:tc>
        <w:tc>
          <w:tcPr>
            <w:tcW w:w="0" w:type="auto"/>
            <w:vMerge w:val="restart"/>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ЛОР</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гельминты</w:t>
            </w:r>
          </w:p>
          <w:p>
            <w:pPr>
              <w:spacing w:line="240" w:lineRule="auto"/>
              <w:rPr>
                <w:rFonts w:hAnsi="Times New Roman" w:cs="Times New Roman"/>
                <w:color w:val="000000"/>
                <w:sz w:val="24"/>
                <w:szCs w:val="24"/>
              </w:rPr>
            </w:pPr>
            <w:r>
              <w:rPr>
                <w:rFonts w:hAnsi="Times New Roman" w:cs="Times New Roman"/>
                <w:b/>
                <w:bCs/>
                <w:color w:val="000000"/>
                <w:sz w:val="24"/>
                <w:szCs w:val="24"/>
              </w:rPr>
              <w:t>(кал, соскоб)</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простейшие</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Работники пищеблока, работники раздаточных, буфетных отделений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по эпид. показаниям</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w:t>
            </w:r>
          </w:p>
          <w:p>
            <w:pPr>
              <w:spacing w:line="240" w:lineRule="auto"/>
              <w:rPr>
                <w:rFonts w:hAnsi="Times New Roman" w:cs="Times New Roman"/>
                <w:color w:val="000000"/>
                <w:sz w:val="24"/>
                <w:szCs w:val="24"/>
              </w:rPr>
            </w:pPr>
            <w:r>
              <w:rPr>
                <w:rFonts w:hAnsi="Times New Roman" w:cs="Times New Roman"/>
                <w:color w:val="000000"/>
                <w:sz w:val="24"/>
                <w:szCs w:val="24"/>
              </w:rPr>
              <w:t>поступлении</w:t>
            </w:r>
          </w:p>
          <w:p>
            <w:pPr>
              <w:spacing w:line="240" w:lineRule="auto"/>
              <w:rPr>
                <w:rFonts w:hAnsi="Times New Roman" w:cs="Times New Roman"/>
                <w:color w:val="000000"/>
                <w:sz w:val="24"/>
                <w:szCs w:val="24"/>
              </w:rPr>
            </w:pPr>
            <w:r>
              <w:rPr>
                <w:rFonts w:hAnsi="Times New Roman" w:cs="Times New Roman"/>
                <w:color w:val="000000"/>
                <w:sz w:val="24"/>
                <w:szCs w:val="24"/>
              </w:rPr>
              <w:t>на работу,</w:t>
            </w:r>
          </w:p>
          <w:p>
            <w:pPr>
              <w:spacing w:line="240" w:lineRule="auto"/>
              <w:rPr>
                <w:rFonts w:hAnsi="Times New Roman" w:cs="Times New Roman"/>
                <w:color w:val="000000"/>
                <w:sz w:val="24"/>
                <w:szCs w:val="24"/>
              </w:rPr>
            </w:pPr>
            <w:r>
              <w:rPr>
                <w:rFonts w:hAnsi="Times New Roman" w:cs="Times New Roman"/>
                <w:color w:val="000000"/>
                <w:sz w:val="24"/>
                <w:szCs w:val="24"/>
              </w:rPr>
              <w:t>2 раза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 поступлении на работу,</w:t>
            </w:r>
          </w:p>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r>
    </w:tbl>
    <w:p>
      <w:pPr>
        <w:spacing w:line="240" w:lineRule="auto"/>
        <w:rPr>
          <w:rFonts w:hAnsi="Times New Roman" w:cs="Times New Roman"/>
          <w:color w:val="000000"/>
          <w:sz w:val="24"/>
          <w:szCs w:val="24"/>
        </w:rPr>
      </w:pPr>
      <w:r>
        <w:rPr>
          <w:rFonts w:hAnsi="Times New Roman" w:cs="Times New Roman"/>
          <w:color w:val="000000"/>
          <w:sz w:val="24"/>
          <w:szCs w:val="24"/>
        </w:rPr>
        <w:t>4.2. Верхнюю одежду, обувь, головной убор и личные вещи работник оставляет в гардеробной. Надевает чистую санитарную одежду, которую меняет по мере загрязнения. Волосы убирает под косынку или надевает специальную шапочку. Снимает все ювелирные украшения, часы. Тщательно моет руки с применением жидкого мыла. Ногти должны быть коротко острижены. При посещении туалета работник обязан снять санитарную одежду в специально отведенном месте. После посещения туалета необходимо тщательно вымыть руки с мылом.</w:t>
      </w:r>
    </w:p>
    <w:p>
      <w:pPr>
        <w:spacing w:line="240" w:lineRule="auto"/>
        <w:rPr>
          <w:rFonts w:hAnsi="Times New Roman" w:cs="Times New Roman"/>
          <w:color w:val="000000"/>
          <w:sz w:val="24"/>
          <w:szCs w:val="24"/>
        </w:rPr>
      </w:pPr>
      <w:r>
        <w:rPr>
          <w:rFonts w:hAnsi="Times New Roman" w:cs="Times New Roman"/>
          <w:color w:val="000000"/>
          <w:sz w:val="24"/>
          <w:szCs w:val="24"/>
        </w:rPr>
        <w:t>Перед началом работы медицинский работник осматривает персонал с целью выявления катаральных явлений, наличия гнойничковых заболеваний на кожных покровах работника. Работник обязан сообщить о наличии у себя или членов своей семьи признаков ОКЗ. Результаты осмотра фиксируются в журнале «Гигиенический журнал» (приложение 7). При появлении признаков простудного заболевания, кишечной дисфункции, порезов, ожогов работник сообщает об этом администрации и обращается в медицинское учреждение за лечением.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Сырье</w:t>
      </w:r>
    </w:p>
    <w:p>
      <w:pPr>
        <w:spacing w:line="240" w:lineRule="auto"/>
        <w:rPr>
          <w:rFonts w:hAnsi="Times New Roman" w:cs="Times New Roman"/>
          <w:color w:val="000000"/>
          <w:sz w:val="24"/>
          <w:szCs w:val="24"/>
        </w:rPr>
      </w:pPr>
      <w:r>
        <w:rPr>
          <w:rFonts w:hAnsi="Times New Roman" w:cs="Times New Roman"/>
          <w:color w:val="000000"/>
          <w:sz w:val="24"/>
          <w:szCs w:val="24"/>
        </w:rPr>
        <w:t>5.1. Закупкой сырья в больнице занимается отдел закупок и заведующая производством. На каждый вид продукции составляются технические задания с указанием требований, предъявляемых к товару. Продукты доставляются на склад пищеблока транспортом поставщика. Лицо, принимающее товар, в соответствии с алгоритмом (приложение 8) осматривает транспорт, проверяет наличие личной медицинской книжки у водителя, наличие отметки о проведении санитарной обработки транспорта. Поступающий продукт должен сопровождаться товарно-транспортной накладной, декларацией о соответствии или сертификатом качества. При наличии всех сопроводительных документов осматривается продукция. При наличии замечаний, не поддающихся корректировке, производится возврат продукции поставщику. При отсутствии замечаний товар принимается и закладывается на хранение. Все замечания, предъявляемые к поставщикам, регистрируются в «Журнале оценки поставщиков» (приложение 9). Поступающая продукция фиксируется в «Журнале учета поступающей продукции» (приложение 10). Скоропортящаяся продукция регистрируется в «Журнале учета скоропортящихся продуктов» (приложение 11).</w:t>
      </w:r>
    </w:p>
    <w:p>
      <w:pPr>
        <w:spacing w:line="240" w:lineRule="auto"/>
        <w:rPr>
          <w:rFonts w:hAnsi="Times New Roman" w:cs="Times New Roman"/>
          <w:color w:val="000000"/>
          <w:sz w:val="24"/>
          <w:szCs w:val="24"/>
        </w:rPr>
      </w:pPr>
      <w:r>
        <w:rPr>
          <w:rFonts w:hAnsi="Times New Roman" w:cs="Times New Roman"/>
          <w:color w:val="000000"/>
          <w:sz w:val="24"/>
          <w:szCs w:val="24"/>
        </w:rPr>
        <w:t>При выявлении нарушений правил доставки продуктов питания на склад пищеблока, в случаях, когда товар поступил не по заявке, истек срок его реализации, имеются механические повреждения, составляется акт возврата продуктов питания поставщику (приложение 18).</w:t>
      </w:r>
    </w:p>
    <w:p>
      <w:pPr>
        <w:spacing w:line="240" w:lineRule="auto"/>
        <w:rPr>
          <w:rFonts w:hAnsi="Times New Roman" w:cs="Times New Roman"/>
          <w:color w:val="000000"/>
          <w:sz w:val="24"/>
          <w:szCs w:val="24"/>
        </w:rPr>
      </w:pPr>
      <w:r>
        <w:rPr>
          <w:rFonts w:hAnsi="Times New Roman" w:cs="Times New Roman"/>
          <w:color w:val="000000"/>
          <w:sz w:val="24"/>
          <w:szCs w:val="24"/>
        </w:rPr>
        <w:t>Хранение товара на складе пищеблока осуществляется с соблюдением температурных и влажностных режимов, предъявляемых к данному продукту. На складе пищеблока имеются холодильные камеры с различными температурными режимами и складские помещения (приложение 12). Результаты учета фиксируются в «Журнале учета температуры холодильных камер» (приложение 13) и в «Журнале учета влажности» (приложение 14). Все продукты хранятся на подтоварниках высотой не менее 15 см от пола. Вся сопроводительная документация, маркировочные ярлыки, этикетки сохраняются до полной реализации продукта. При поступлении продуктов с длительным сроком хранения обязательно осуществляется принцип «первый пришел – первый ушел». Обо всех случаях неисправности холодильного оборудования делается запись в журнале (приложение 15), дальнейшее хранение продукции осуществляется в соответствии с алгоритмом (приложение 16).</w:t>
      </w:r>
    </w:p>
    <w:p>
      <w:pPr>
        <w:spacing w:line="240" w:lineRule="auto"/>
        <w:rPr>
          <w:rFonts w:hAnsi="Times New Roman" w:cs="Times New Roman"/>
          <w:color w:val="000000"/>
          <w:sz w:val="24"/>
          <w:szCs w:val="24"/>
        </w:rPr>
      </w:pPr>
      <w:r>
        <w:rPr>
          <w:rFonts w:hAnsi="Times New Roman" w:cs="Times New Roman"/>
          <w:color w:val="000000"/>
          <w:sz w:val="24"/>
          <w:szCs w:val="24"/>
        </w:rPr>
        <w:t>Продукты со склада пищеблока выдаются на пищеблок на основании меню-требования. Получение продуктов со склада на пищеблок осуществляет старший повар. Продукты, поступающие на пищеблок, тщательно осматриваются, оценивается качество, органолептические показатели, соблюдение температурных режимов. При отсутствии замечаний продукт принимается и доставляется в холодильные камеры и цеха пищеблока в соответствии с условиями хранения и обработки сырья. Продукты в холодильных камерах хранятся в закрытых емкостях, на стеллажах или подтоварниках с соблюдением принципов товарного соседства. При выявлении недоброкачественности продуктов, нарушении сроков годности, нарушении условий хранения, целостности упаковки продукты возвращаются на склад по инструкции (приложение 17).</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Первичная обработка сырья</w:t>
      </w:r>
    </w:p>
    <w:p>
      <w:pPr>
        <w:spacing w:line="240" w:lineRule="auto"/>
        <w:rPr>
          <w:rFonts w:hAnsi="Times New Roman" w:cs="Times New Roman"/>
          <w:color w:val="000000"/>
          <w:sz w:val="24"/>
          <w:szCs w:val="24"/>
        </w:rPr>
      </w:pPr>
      <w:r>
        <w:rPr>
          <w:rFonts w:hAnsi="Times New Roman" w:cs="Times New Roman"/>
          <w:color w:val="000000"/>
          <w:sz w:val="24"/>
          <w:szCs w:val="24"/>
        </w:rPr>
        <w:t>Первичная обработка продуктов проводится в мясо-рыбном и овощном цехах. Оба цеха оснащены необходимым оборудованием и инвентарем (приложение 2).</w:t>
      </w:r>
    </w:p>
    <w:p>
      <w:pPr>
        <w:spacing w:line="240" w:lineRule="auto"/>
        <w:rPr>
          <w:rFonts w:hAnsi="Times New Roman" w:cs="Times New Roman"/>
          <w:color w:val="000000"/>
          <w:sz w:val="24"/>
          <w:szCs w:val="24"/>
        </w:rPr>
      </w:pPr>
      <w:r>
        <w:rPr>
          <w:rFonts w:hAnsi="Times New Roman" w:cs="Times New Roman"/>
          <w:color w:val="000000"/>
          <w:sz w:val="24"/>
          <w:szCs w:val="24"/>
        </w:rPr>
        <w:t>Первичная обработка проводится в соответствии с алгоритмом приготовления пищи (приложение 19). Мясо, рыба, птица доставляются в мясо-рыбный цех, где проводятся размораживание, предварительная обработка, чистка и мытье.</w:t>
      </w:r>
    </w:p>
    <w:p>
      <w:pPr>
        <w:spacing w:line="240" w:lineRule="auto"/>
        <w:rPr>
          <w:rFonts w:hAnsi="Times New Roman" w:cs="Times New Roman"/>
          <w:color w:val="000000"/>
          <w:sz w:val="24"/>
          <w:szCs w:val="24"/>
        </w:rPr>
      </w:pPr>
      <w:r>
        <w:rPr>
          <w:rFonts w:hAnsi="Times New Roman" w:cs="Times New Roman"/>
          <w:color w:val="000000"/>
          <w:sz w:val="24"/>
          <w:szCs w:val="24"/>
        </w:rPr>
        <w:t>В овощном цеху проводится текущая уборка, после чего приступают к приготовлению овощей. Овощи доставляются, моются, очищаются от грязи, листьев и подготавливаются к приготовлению.</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Приготовление пищи</w:t>
      </w:r>
    </w:p>
    <w:p>
      <w:pPr>
        <w:spacing w:line="240" w:lineRule="auto"/>
        <w:rPr>
          <w:rFonts w:hAnsi="Times New Roman" w:cs="Times New Roman"/>
          <w:color w:val="000000"/>
          <w:sz w:val="24"/>
          <w:szCs w:val="24"/>
        </w:rPr>
      </w:pPr>
      <w:r>
        <w:rPr>
          <w:rFonts w:hAnsi="Times New Roman" w:cs="Times New Roman"/>
          <w:color w:val="000000"/>
          <w:sz w:val="24"/>
          <w:szCs w:val="24"/>
        </w:rPr>
        <w:t>Исходя из закупленного ассортимента продуктов медицинская сестра диетическая совместно с заведующим производством составляют семидневное меню на квартал. Меню утверждается главным врачом больницы. На каждое приготавливаемое блюдо разрабатывается технико-технологическая карта (ТТК) (приложение 20). В ТТК полностью описан технологический процесс приготовления блюда, закладываемые продукты, химический состав и калорийность блюда. Указывается выход блюда, ссылка на документ, на основании которого разработана ТТК. В случае изменения веса закладываемых продуктов медицинская сестра диетическая пересчитывает химический состав блюда, калорийность и выход готового продукта. Приготовление пищи проводится в соответствии с алгоритмом приготовления пищи (приложение 19). Перед началом работы все продукты, необходимые для приготовления пищи, вывозят из мест суточного запаса в цеха. Продукты осматриваются медицинской сестрой диетической и поваром. Оценивается внешний вид продукта, качество продукта, температурный режим хранения. Продукты распаковываются, пересыпаются в бачки с соответствующей маркировкой. Требующие мытья крупы моются в горячем цеху. Все продукты закладываются в соответствии с меню-раскладкой. Приготовление котлетной массы и формовка изделий из котлетной массы производится в мясо-рыбном цехе. Обжаривание и запекание проводится в соответствии с ТТК. Технологический процесс приготовления пищи контролируется заведующим производством, медицинской сестрой диетической, старшим поваром. По окончании приготовления оценка готовых блюд проводится снятием бракеража заместителем главного врача по лечебной работе, дежурным врачом и один раз в месяц главным врачом больницы. Порядок работы бракеражной комиссии определен положением (приложение 21). Результаты проведения бракеража готовой продукции вносятся в «Журнал бракеража готовой пищевой продукции (Бракеражный журнал)» (приложение 31). Перед началом выдачи пищи в отделения проводится отбор суточной пробы в соответствии с алгоритмом отбора суточной пробы (приложение 22). Пробы пищи хранятся в холодильнике для суточных проб в течение 48 часов. Повар, ответственный за блюдо, подготавливается к выдаче пищи. Готовая пища раскладывается в емкости, которые доставляются на пищеблок из отделений. Чистые емкости находятся в помещении раздаточной. Емкости для готовой пищи моются и обрабатываются на отделениях в соответствии с инструкцией (приложение 23). Готовая пища доставляется в отделения, где реализуется в течение 2 часов с момента приготовления.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Санитарное состояние помещений пищеблока</w:t>
      </w:r>
    </w:p>
    <w:p>
      <w:pPr>
        <w:spacing w:line="240" w:lineRule="auto"/>
        <w:rPr>
          <w:rFonts w:hAnsi="Times New Roman" w:cs="Times New Roman"/>
          <w:color w:val="000000"/>
          <w:sz w:val="24"/>
          <w:szCs w:val="24"/>
        </w:rPr>
      </w:pPr>
      <w:r>
        <w:rPr>
          <w:rFonts w:hAnsi="Times New Roman" w:cs="Times New Roman"/>
          <w:color w:val="000000"/>
          <w:sz w:val="24"/>
          <w:szCs w:val="24"/>
        </w:rPr>
        <w:t>Все помещения пищеблока подлежат косметическому ремонту не реже одного раза в год. Следы протечек, плесень, дефекты покраски должны устраняться незамедлительно.</w:t>
      </w:r>
    </w:p>
    <w:p>
      <w:pPr>
        <w:spacing w:line="240" w:lineRule="auto"/>
        <w:rPr>
          <w:rFonts w:hAnsi="Times New Roman" w:cs="Times New Roman"/>
          <w:color w:val="000000"/>
          <w:sz w:val="24"/>
          <w:szCs w:val="24"/>
        </w:rPr>
      </w:pPr>
      <w:r>
        <w:rPr>
          <w:rFonts w:hAnsi="Times New Roman" w:cs="Times New Roman"/>
          <w:color w:val="000000"/>
          <w:sz w:val="24"/>
          <w:szCs w:val="24"/>
        </w:rPr>
        <w:t>Дезинфекция всех поверхностей, объектов пищеблока, уборочного инвентаря и санитарно-технического оборудования проводится в соответствии с режимами дезинфекции на пищеблоке (приложение 28).</w:t>
      </w:r>
    </w:p>
    <w:p>
      <w:pPr>
        <w:spacing w:line="240" w:lineRule="auto"/>
        <w:rPr>
          <w:rFonts w:hAnsi="Times New Roman" w:cs="Times New Roman"/>
          <w:color w:val="000000"/>
          <w:sz w:val="24"/>
          <w:szCs w:val="24"/>
        </w:rPr>
      </w:pPr>
      <w:r>
        <w:rPr>
          <w:rFonts w:hAnsi="Times New Roman" w:cs="Times New Roman"/>
          <w:color w:val="000000"/>
          <w:sz w:val="24"/>
          <w:szCs w:val="24"/>
        </w:rPr>
        <w:t>По окончании каждого цикла работ проводится текущая уборка помещений в соответствии с инструкцией (приложение 24). Один раз в месяц проводится генеральная уборка помещений в соответствии с графиком уборки. Генеральная уборка проводится по инструкции (приложение 25). Отметка о проведении генеральной уборки делается в «Журнал регистрации проведения генеральной уборки» (приложение 26).</w:t>
      </w:r>
    </w:p>
    <w:p>
      <w:pPr>
        <w:spacing w:line="240" w:lineRule="auto"/>
        <w:rPr>
          <w:rFonts w:hAnsi="Times New Roman" w:cs="Times New Roman"/>
          <w:color w:val="000000"/>
          <w:sz w:val="24"/>
          <w:szCs w:val="24"/>
        </w:rPr>
      </w:pPr>
      <w:r>
        <w:rPr>
          <w:rFonts w:hAnsi="Times New Roman" w:cs="Times New Roman"/>
          <w:color w:val="000000"/>
          <w:sz w:val="24"/>
          <w:szCs w:val="24"/>
        </w:rPr>
        <w:t>Дезинфицирующие средства используются в соответствии с инструкцией. Дезинфицирующие растворы готовятся ежедневно перед началом работы и по мере необходимости. Дата и время наведения растворов отмечаются маркером на емкости. Уборочный инвентарь хранится в шкафу в помещении 39, см. план-схему (приложение 1). Ведра и емкости для мытья стен и полов, проведения генеральной уборки хранятся в шкафу в помещении № 39, см. план-схему (приложение 1). Использованная ветошь для обработки поверхностей собирается в течение дня в промаркированную емкость. Обрабатывается в соответствии с инструкцией (приложение 27). Ветошь для мытья полов обрабатывается по инструкции (приложение 27).</w:t>
      </w:r>
    </w:p>
    <w:p>
      <w:pPr>
        <w:spacing w:line="240" w:lineRule="auto"/>
        <w:rPr>
          <w:rFonts w:hAnsi="Times New Roman" w:cs="Times New Roman"/>
          <w:color w:val="000000"/>
          <w:sz w:val="24"/>
          <w:szCs w:val="24"/>
        </w:rPr>
      </w:pPr>
      <w:r>
        <w:rPr>
          <w:rFonts w:hAnsi="Times New Roman" w:cs="Times New Roman"/>
          <w:color w:val="000000"/>
          <w:sz w:val="24"/>
          <w:szCs w:val="24"/>
        </w:rPr>
        <w:t>Уборка туалетов производится в конце рабочего дня. По окончании уборки туалетов работник заканчивает работу и уходит домой. В туалетах сделаны краны для набора воды. Уборочный инвентарь, емкости для уборки, халат для уборки имеют сигнальную красную маркировку и хранятся в туалете.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9. Работа с отходами </w:t>
      </w:r>
    </w:p>
    <w:p>
      <w:pPr>
        <w:spacing w:line="240" w:lineRule="auto"/>
        <w:rPr>
          <w:rFonts w:hAnsi="Times New Roman" w:cs="Times New Roman"/>
          <w:color w:val="000000"/>
          <w:sz w:val="24"/>
          <w:szCs w:val="24"/>
        </w:rPr>
      </w:pPr>
      <w:r>
        <w:rPr>
          <w:rFonts w:hAnsi="Times New Roman" w:cs="Times New Roman"/>
          <w:color w:val="000000"/>
          <w:sz w:val="24"/>
          <w:szCs w:val="24"/>
        </w:rPr>
        <w:t>На пищеблоке образуются эпидемиологически безопасные отходы класса А – пищевые и канцелярские. Путь движения отходов отражен на схеме. Обработка емкостей для пищевых отходов проводится двукратным обтиранием имеющимся дезинфицирующим средством для поверхностей (приложение 28). Утилизация отходов проводится в соответствии с инструкцией.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Обучение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На работу принимаются лица, прошедшие гигиеническое обучение. Один раз в два года проводится аттестация работников. При поступлении, периодически и внепланово с работниками проводятся инструктажи по санитарно-гигиеническим правилам и режимам уборки помещений. Заполняются листы инструктажа с подписями работников. Листы инструктажей находятся в кабинете медицинской сестры диетической.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11. Производственный контроль пищеблока</w:t>
      </w:r>
    </w:p>
    <w:p>
      <w:pPr>
        <w:spacing w:line="240" w:lineRule="auto"/>
        <w:rPr>
          <w:rFonts w:hAnsi="Times New Roman" w:cs="Times New Roman"/>
          <w:color w:val="000000"/>
          <w:sz w:val="24"/>
          <w:szCs w:val="24"/>
        </w:rPr>
      </w:pPr>
      <w:r>
        <w:rPr>
          <w:rFonts w:hAnsi="Times New Roman" w:cs="Times New Roman"/>
          <w:color w:val="000000"/>
          <w:sz w:val="24"/>
          <w:szCs w:val="24"/>
        </w:rPr>
        <w:t>Производственный контроль пищеблока осуществляется врачом-эпидемиологом согласно Программе производственного контроля БУЗ ВО «Вологодская городская больница № 2».</w:t>
      </w:r>
    </w:p>
    <w:p>
      <w:pPr>
        <w:spacing w:line="240" w:lineRule="auto"/>
        <w:rPr>
          <w:rFonts w:hAnsi="Times New Roman" w:cs="Times New Roman"/>
          <w:color w:val="000000"/>
          <w:sz w:val="24"/>
          <w:szCs w:val="24"/>
        </w:rPr>
      </w:pPr>
      <w:r>
        <w:rPr>
          <w:rFonts w:hAnsi="Times New Roman" w:cs="Times New Roman"/>
          <w:color w:val="000000"/>
          <w:sz w:val="24"/>
          <w:szCs w:val="24"/>
        </w:rPr>
        <w:t>Перечень исследований, проводимых в пищеблоке согласно Программе:</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Место контроля</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Виды исследований</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Кратность контроля</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Кол-во проб</w:t>
            </w:r>
          </w:p>
          <w:p>
            <w:pPr>
              <w:spacing w:line="240" w:lineRule="auto"/>
              <w:rPr>
                <w:rFonts w:hAnsi="Times New Roman" w:cs="Times New Roman"/>
                <w:color w:val="000000"/>
                <w:sz w:val="24"/>
                <w:szCs w:val="24"/>
              </w:rPr>
            </w:pPr>
            <w:r>
              <w:rPr>
                <w:rFonts w:hAnsi="Times New Roman" w:cs="Times New Roman"/>
                <w:color w:val="000000"/>
                <w:sz w:val="24"/>
                <w:szCs w:val="24"/>
              </w:rPr>
              <w:t>за год</w:t>
            </w:r>
          </w:p>
          <w:p>
            <w:pPr>
              <w:spacing w:line="240" w:lineRule="auto"/>
              <w:rPr>
                <w:rFonts w:hAnsi="Times New Roman" w:cs="Times New Roman"/>
                <w:color w:val="000000"/>
                <w:sz w:val="24"/>
                <w:szCs w:val="24"/>
              </w:rPr>
            </w:pP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Пищеблок</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Смывы на БГКП</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ежемесячно</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Смывы на цисты простейших</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Смывы на яйца гельминтов</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 раз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Вода водопроводная</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 раза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Пробы готовой пищи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 раза в год</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71fd71cf7fd4e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